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D07B" w14:textId="676C85F7" w:rsidR="00F51BBA" w:rsidRPr="00F51BBA" w:rsidRDefault="00F51BBA" w:rsidP="00F51BBA">
      <w:pPr>
        <w:spacing w:before="100" w:beforeAutospacing="1" w:after="100" w:afterAutospacing="1"/>
        <w:rPr>
          <w:rFonts w:ascii="Arial" w:hAnsi="Arial" w:cs="Arial"/>
        </w:rPr>
      </w:pPr>
      <w:r w:rsidRPr="00F51BBA">
        <w:rPr>
          <w:rFonts w:ascii="Arial" w:hAnsi="Arial" w:cs="Arial"/>
          <w:b/>
          <w:bCs/>
        </w:rPr>
        <w:t>Subject:</w:t>
      </w:r>
      <w:r w:rsidRPr="00F51BBA">
        <w:rPr>
          <w:rFonts w:ascii="Arial" w:hAnsi="Arial" w:cs="Arial"/>
        </w:rPr>
        <w:t xml:space="preserve"> Open Enrollment is Here — Action Required!</w:t>
      </w:r>
    </w:p>
    <w:p w14:paraId="2DD41DBF" w14:textId="77777777" w:rsidR="0089041F" w:rsidRDefault="00F51BBA" w:rsidP="00F51BBA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F51BBA">
        <w:rPr>
          <w:rFonts w:ascii="Arial" w:hAnsi="Arial" w:cs="Arial"/>
          <w:b/>
          <w:bCs/>
        </w:rPr>
        <w:t>Message:</w:t>
      </w:r>
    </w:p>
    <w:p w14:paraId="123BF5A1" w14:textId="77777777" w:rsidR="00CC5900" w:rsidRPr="00CC5900" w:rsidRDefault="00F51BBA" w:rsidP="00CC5900">
      <w:pPr>
        <w:spacing w:before="100" w:beforeAutospacing="1" w:after="100" w:afterAutospacing="1"/>
        <w:rPr>
          <w:rFonts w:ascii="Arial" w:hAnsi="Arial" w:cs="Arial"/>
        </w:rPr>
      </w:pPr>
      <w:r w:rsidRPr="00F51BBA">
        <w:rPr>
          <w:rFonts w:ascii="Arial" w:hAnsi="Arial" w:cs="Arial"/>
        </w:rPr>
        <w:t>It's time to enroll in your 2025–2026 employee benefits!</w:t>
      </w:r>
      <w:r w:rsidRPr="00F51BBA">
        <w:rPr>
          <w:rFonts w:ascii="Arial" w:hAnsi="Arial" w:cs="Arial"/>
        </w:rPr>
        <w:br/>
      </w:r>
      <w:r w:rsidR="00CC5900" w:rsidRPr="00CC5900">
        <w:rPr>
          <w:rFonts w:ascii="Arial" w:hAnsi="Arial" w:cs="Arial"/>
        </w:rPr>
        <w:t>This year, there are a few important changes to be aware of — including new carriers for both Telehealth and Vision coverage.</w:t>
      </w:r>
    </w:p>
    <w:p w14:paraId="214AE60D" w14:textId="77777777" w:rsidR="00CC5900" w:rsidRPr="00CC5900" w:rsidRDefault="00CC5900" w:rsidP="00CC5900">
      <w:pPr>
        <w:spacing w:before="100" w:beforeAutospacing="1" w:after="100" w:afterAutospacing="1"/>
        <w:rPr>
          <w:rFonts w:ascii="Arial" w:hAnsi="Arial" w:cs="Arial"/>
        </w:rPr>
      </w:pPr>
      <w:r w:rsidRPr="00CC5900">
        <w:rPr>
          <w:rFonts w:ascii="Arial" w:hAnsi="Arial" w:cs="Arial"/>
        </w:rPr>
        <w:t xml:space="preserve">We encourage all employees to log in to the Benefits Portal to review your options and either </w:t>
      </w:r>
      <w:r w:rsidRPr="00CC5900">
        <w:rPr>
          <w:rFonts w:ascii="Arial" w:hAnsi="Arial" w:cs="Arial"/>
          <w:b/>
          <w:bCs/>
        </w:rPr>
        <w:t>elect or waive</w:t>
      </w:r>
      <w:r w:rsidRPr="00CC5900">
        <w:rPr>
          <w:rFonts w:ascii="Arial" w:hAnsi="Arial" w:cs="Arial"/>
        </w:rPr>
        <w:t xml:space="preserve"> coverage for the upcoming school year.</w:t>
      </w:r>
    </w:p>
    <w:p w14:paraId="51683BEA" w14:textId="77777777" w:rsidR="00CC5900" w:rsidRPr="00CC5900" w:rsidRDefault="00CC5900" w:rsidP="00CC5900">
      <w:pPr>
        <w:spacing w:before="100" w:beforeAutospacing="1" w:after="100" w:afterAutospacing="1"/>
        <w:rPr>
          <w:rFonts w:ascii="Arial" w:hAnsi="Arial" w:cs="Arial"/>
        </w:rPr>
      </w:pPr>
      <w:r w:rsidRPr="00CC5900">
        <w:rPr>
          <w:rFonts w:ascii="Arial" w:hAnsi="Arial" w:cs="Arial"/>
        </w:rPr>
        <w:t xml:space="preserve">If you’ve made benefit selections in the past, your current medical and supplemental </w:t>
      </w:r>
      <w:proofErr w:type="gramStart"/>
      <w:r w:rsidRPr="00CC5900">
        <w:rPr>
          <w:rFonts w:ascii="Arial" w:hAnsi="Arial" w:cs="Arial"/>
        </w:rPr>
        <w:t>elections</w:t>
      </w:r>
      <w:proofErr w:type="gramEnd"/>
      <w:r w:rsidRPr="00CC5900">
        <w:rPr>
          <w:rFonts w:ascii="Arial" w:hAnsi="Arial" w:cs="Arial"/>
        </w:rPr>
        <w:t xml:space="preserve"> will carry over to the most comparable plans. However, it’s still important to review your benefits and take note of any updates to coverage or cost.</w:t>
      </w:r>
    </w:p>
    <w:p w14:paraId="609BA3D7" w14:textId="26CF6CE1" w:rsidR="00F51BBA" w:rsidRPr="00F51BBA" w:rsidRDefault="00F51BBA" w:rsidP="00CC5900">
      <w:pPr>
        <w:spacing w:before="100" w:beforeAutospacing="1" w:after="100" w:afterAutospacing="1"/>
        <w:rPr>
          <w:rFonts w:ascii="Arial" w:hAnsi="Arial" w:cs="Arial"/>
          <w:b/>
          <w:bCs/>
          <w:sz w:val="27"/>
          <w:szCs w:val="27"/>
        </w:rPr>
      </w:pPr>
      <w:r w:rsidRPr="00F51BBA">
        <w:rPr>
          <w:rFonts w:ascii="Arial" w:hAnsi="Arial" w:cs="Arial"/>
          <w:b/>
          <w:bCs/>
          <w:sz w:val="27"/>
          <w:szCs w:val="27"/>
        </w:rPr>
        <w:t>A Few Important Reminders:</w:t>
      </w:r>
    </w:p>
    <w:p w14:paraId="017DAD05" w14:textId="593705AB" w:rsidR="00A74860" w:rsidRPr="00A74860" w:rsidRDefault="00A74860" w:rsidP="00F51BBA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Benefits effective</w:t>
      </w:r>
      <w:r w:rsidR="00FF3CEA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9/1/2025</w:t>
      </w:r>
    </w:p>
    <w:p w14:paraId="4DE9481F" w14:textId="72033E65" w:rsidR="00F51BBA" w:rsidRPr="00F51BBA" w:rsidRDefault="00F51BBA" w:rsidP="00F51BBA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F51BBA">
        <w:rPr>
          <w:rFonts w:ascii="Arial" w:hAnsi="Arial" w:cs="Arial"/>
          <w:b/>
          <w:bCs/>
        </w:rPr>
        <w:t>Enrollment deadline: August 15, 2025</w:t>
      </w:r>
    </w:p>
    <w:p w14:paraId="477E3B3F" w14:textId="77777777" w:rsidR="00F51BBA" w:rsidRPr="00F51BBA" w:rsidRDefault="00F51BBA" w:rsidP="00F51BBA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F51BBA">
        <w:rPr>
          <w:rFonts w:ascii="Arial" w:hAnsi="Arial" w:cs="Arial"/>
          <w:b/>
          <w:bCs/>
        </w:rPr>
        <w:t>Double-check your beneficiarie</w:t>
      </w:r>
      <w:r>
        <w:rPr>
          <w:rFonts w:ascii="Arial" w:hAnsi="Arial" w:cs="Arial"/>
          <w:b/>
          <w:bCs/>
        </w:rPr>
        <w:t>s</w:t>
      </w:r>
    </w:p>
    <w:p w14:paraId="3C74739B" w14:textId="2FA6917A" w:rsidR="00F51BBA" w:rsidRDefault="00F51BBA" w:rsidP="00F51BBA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F51BBA">
        <w:rPr>
          <w:rFonts w:ascii="Arial" w:hAnsi="Arial" w:cs="Arial"/>
          <w:b/>
          <w:bCs/>
        </w:rPr>
        <w:t xml:space="preserve">Be sure to enter </w:t>
      </w:r>
      <w:r w:rsidR="00FF3CEA">
        <w:rPr>
          <w:rFonts w:ascii="Arial" w:hAnsi="Arial" w:cs="Arial"/>
          <w:b/>
          <w:bCs/>
        </w:rPr>
        <w:t>D</w:t>
      </w:r>
      <w:r w:rsidRPr="00F51BBA">
        <w:rPr>
          <w:rFonts w:ascii="Arial" w:hAnsi="Arial" w:cs="Arial"/>
          <w:b/>
          <w:bCs/>
        </w:rPr>
        <w:t xml:space="preserve">ate of </w:t>
      </w:r>
      <w:r w:rsidR="00FF3CEA">
        <w:rPr>
          <w:rFonts w:ascii="Arial" w:hAnsi="Arial" w:cs="Arial"/>
          <w:b/>
          <w:bCs/>
        </w:rPr>
        <w:t>B</w:t>
      </w:r>
      <w:r w:rsidRPr="00F51BBA">
        <w:rPr>
          <w:rFonts w:ascii="Arial" w:hAnsi="Arial" w:cs="Arial"/>
          <w:b/>
          <w:bCs/>
        </w:rPr>
        <w:t xml:space="preserve">irth and Social Security numbers for </w:t>
      </w:r>
      <w:r w:rsidR="00FF3CEA">
        <w:rPr>
          <w:rFonts w:ascii="Arial" w:hAnsi="Arial" w:cs="Arial"/>
          <w:b/>
          <w:bCs/>
        </w:rPr>
        <w:t>your</w:t>
      </w:r>
      <w:r w:rsidRPr="00F51BBA">
        <w:rPr>
          <w:rFonts w:ascii="Arial" w:hAnsi="Arial" w:cs="Arial"/>
          <w:b/>
          <w:bCs/>
        </w:rPr>
        <w:t xml:space="preserve"> spouse and</w:t>
      </w:r>
      <w:r w:rsidR="00FF3CEA">
        <w:rPr>
          <w:rFonts w:ascii="Arial" w:hAnsi="Arial" w:cs="Arial"/>
          <w:b/>
          <w:bCs/>
        </w:rPr>
        <w:t xml:space="preserve"> all</w:t>
      </w:r>
      <w:r w:rsidRPr="00F51BBA">
        <w:rPr>
          <w:rFonts w:ascii="Arial" w:hAnsi="Arial" w:cs="Arial"/>
          <w:b/>
          <w:bCs/>
        </w:rPr>
        <w:t xml:space="preserve"> </w:t>
      </w:r>
      <w:r w:rsidRPr="00A74860">
        <w:rPr>
          <w:rFonts w:ascii="Arial" w:hAnsi="Arial" w:cs="Arial"/>
          <w:b/>
          <w:bCs/>
        </w:rPr>
        <w:t>dependents, even if you aren’t covering them.</w:t>
      </w:r>
      <w:r w:rsidRPr="00F51BBA">
        <w:rPr>
          <w:rFonts w:ascii="Arial" w:hAnsi="Arial" w:cs="Arial"/>
        </w:rPr>
        <w:t xml:space="preserve"> </w:t>
      </w:r>
    </w:p>
    <w:p w14:paraId="09809F03" w14:textId="29E11F24" w:rsidR="00F51BBA" w:rsidRPr="00F51BBA" w:rsidRDefault="00F51BBA" w:rsidP="00F51BBA">
      <w:pPr>
        <w:numPr>
          <w:ilvl w:val="1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F51BBA">
        <w:rPr>
          <w:rFonts w:ascii="Arial" w:hAnsi="Arial" w:cs="Arial"/>
        </w:rPr>
        <w:t>This is required by the Affordable Care Act.</w:t>
      </w:r>
    </w:p>
    <w:p w14:paraId="6FE74618" w14:textId="5DA18EBB" w:rsidR="00F51BBA" w:rsidRPr="00F51BBA" w:rsidRDefault="00F51BBA" w:rsidP="00F51BBA">
      <w:pPr>
        <w:spacing w:before="100" w:beforeAutospacing="1" w:after="100" w:afterAutospacing="1"/>
        <w:rPr>
          <w:rFonts w:ascii="Arial" w:hAnsi="Arial" w:cs="Arial"/>
        </w:rPr>
      </w:pPr>
      <w:r w:rsidRPr="00F51BBA">
        <w:rPr>
          <w:rFonts w:ascii="Arial" w:hAnsi="Arial" w:cs="Arial"/>
        </w:rPr>
        <w:t xml:space="preserve">To get started, </w:t>
      </w:r>
      <w:r w:rsidRPr="00F51BBA">
        <w:rPr>
          <w:rFonts w:ascii="Arial" w:hAnsi="Arial" w:cs="Arial"/>
          <w:color w:val="000000" w:themeColor="text1"/>
        </w:rPr>
        <w:t xml:space="preserve">visit </w:t>
      </w:r>
      <w:r w:rsidRPr="00F51BBA">
        <w:rPr>
          <w:rFonts w:ascii="Arial" w:hAnsi="Arial" w:cs="Arial"/>
          <w:color w:val="000000" w:themeColor="text1"/>
          <w:u w:val="single"/>
        </w:rPr>
        <w:t>www.</w:t>
      </w:r>
      <w:r w:rsidR="00FF3CEA">
        <w:rPr>
          <w:rFonts w:ascii="Arial" w:hAnsi="Arial" w:cs="Arial"/>
          <w:color w:val="000000" w:themeColor="text1"/>
          <w:u w:val="single"/>
        </w:rPr>
        <w:t>w</w:t>
      </w:r>
      <w:r w:rsidRPr="00F51BBA">
        <w:rPr>
          <w:rFonts w:ascii="Arial" w:hAnsi="Arial" w:cs="Arial"/>
          <w:color w:val="000000" w:themeColor="text1"/>
          <w:u w:val="single"/>
        </w:rPr>
        <w:t>txebc.com</w:t>
      </w:r>
      <w:r w:rsidRPr="00F51BBA">
        <w:rPr>
          <w:rFonts w:ascii="Arial" w:hAnsi="Arial" w:cs="Arial"/>
        </w:rPr>
        <w:t xml:space="preserve">, select your </w:t>
      </w:r>
      <w:r w:rsidR="00E02867">
        <w:rPr>
          <w:rFonts w:ascii="Arial" w:hAnsi="Arial" w:cs="Arial"/>
        </w:rPr>
        <w:t>District</w:t>
      </w:r>
      <w:r w:rsidRPr="00F51BBA">
        <w:rPr>
          <w:rFonts w:ascii="Arial" w:hAnsi="Arial" w:cs="Arial"/>
        </w:rPr>
        <w:t xml:space="preserve">, and click the </w:t>
      </w:r>
      <w:r w:rsidRPr="00F51BBA">
        <w:rPr>
          <w:rFonts w:ascii="Arial" w:hAnsi="Arial" w:cs="Arial"/>
          <w:b/>
          <w:bCs/>
        </w:rPr>
        <w:t>“Log In”</w:t>
      </w:r>
      <w:r w:rsidRPr="00F51BBA">
        <w:rPr>
          <w:rFonts w:ascii="Arial" w:hAnsi="Arial" w:cs="Arial"/>
        </w:rPr>
        <w:t xml:space="preserve"> button at the top right of the page. </w:t>
      </w:r>
      <w:r w:rsidR="00FC4D43">
        <w:rPr>
          <w:rFonts w:ascii="Arial" w:hAnsi="Arial" w:cs="Arial"/>
        </w:rPr>
        <w:t>The homepage menu contains all the benefits information</w:t>
      </w:r>
      <w:r w:rsidRPr="00F51BBA">
        <w:rPr>
          <w:rFonts w:ascii="Arial" w:hAnsi="Arial" w:cs="Arial"/>
        </w:rPr>
        <w:t>.</w:t>
      </w:r>
    </w:p>
    <w:p w14:paraId="1678F936" w14:textId="77777777" w:rsidR="00F51BBA" w:rsidRPr="00F51BBA" w:rsidRDefault="00F51BBA" w:rsidP="00F51BBA">
      <w:pPr>
        <w:spacing w:before="100" w:beforeAutospacing="1" w:after="100" w:afterAutospacing="1"/>
        <w:rPr>
          <w:rFonts w:ascii="Arial" w:hAnsi="Arial" w:cs="Arial"/>
        </w:rPr>
      </w:pPr>
      <w:r w:rsidRPr="00F51BBA">
        <w:rPr>
          <w:rFonts w:ascii="Arial" w:hAnsi="Arial" w:cs="Arial"/>
        </w:rPr>
        <w:t>If you have any questions or need help with your enrollment, feel free to reach out to:</w:t>
      </w:r>
    </w:p>
    <w:p w14:paraId="5D4D75B2" w14:textId="6EF63187" w:rsidR="00FF3CEA" w:rsidRPr="00FF3CEA" w:rsidRDefault="00F51BBA" w:rsidP="00FF3CEA">
      <w:pPr>
        <w:spacing w:before="100" w:beforeAutospacing="1" w:after="100" w:afterAutospacing="1"/>
        <w:rPr>
          <w:rFonts w:ascii="Arial" w:hAnsi="Arial" w:cs="Arial"/>
        </w:rPr>
      </w:pPr>
      <w:r w:rsidRPr="00FF3CEA">
        <w:rPr>
          <w:rFonts w:ascii="Arial" w:hAnsi="Arial" w:cs="Arial"/>
          <w:b/>
          <w:bCs/>
        </w:rPr>
        <w:t>Higginbotham Public Sector</w:t>
      </w:r>
      <w:r w:rsidRPr="00FF3CEA">
        <w:rPr>
          <w:rFonts w:ascii="Arial" w:hAnsi="Arial" w:cs="Arial"/>
        </w:rPr>
        <w:br/>
      </w:r>
      <w:r w:rsidR="00FF3CEA" w:rsidRPr="00FF3CEA">
        <w:rPr>
          <w:rFonts w:ascii="Arial" w:hAnsi="Arial" w:cs="Arial"/>
          <w:b/>
          <w:bCs/>
        </w:rPr>
        <w:t>Phone#:</w:t>
      </w:r>
      <w:r w:rsidR="00FF3CEA" w:rsidRPr="00FF3CEA">
        <w:rPr>
          <w:rFonts w:ascii="Arial" w:hAnsi="Arial" w:cs="Arial"/>
        </w:rPr>
        <w:t xml:space="preserve"> (833) 966-2382</w:t>
      </w:r>
      <w:r w:rsidR="00FF3CEA">
        <w:rPr>
          <w:rFonts w:ascii="Arial" w:hAnsi="Arial" w:cs="Arial"/>
        </w:rPr>
        <w:t xml:space="preserve">                                                                                         </w:t>
      </w:r>
      <w:r w:rsidR="00FF3CEA" w:rsidRPr="00F51BBA">
        <w:rPr>
          <w:rFonts w:ascii="Arial" w:hAnsi="Arial" w:cs="Arial"/>
        </w:rPr>
        <w:t xml:space="preserve">Monday–Friday, </w:t>
      </w:r>
      <w:r w:rsidR="00FF3CEA">
        <w:rPr>
          <w:rFonts w:ascii="Arial" w:hAnsi="Arial" w:cs="Arial"/>
        </w:rPr>
        <w:t>7</w:t>
      </w:r>
      <w:r w:rsidR="00FF3CEA" w:rsidRPr="00F51BBA">
        <w:rPr>
          <w:rFonts w:ascii="Arial" w:hAnsi="Arial" w:cs="Arial"/>
        </w:rPr>
        <w:t xml:space="preserve"> AM – 6 PM CST</w:t>
      </w:r>
      <w:r w:rsidR="00FF3CEA" w:rsidRPr="00F51BBA">
        <w:rPr>
          <w:rFonts w:ascii="Arial" w:hAnsi="Arial" w:cs="Arial"/>
        </w:rPr>
        <w:br/>
        <w:t>Spanish-speaking representatives are available!</w:t>
      </w:r>
    </w:p>
    <w:p w14:paraId="33521C3F" w14:textId="2805134F" w:rsidR="00FF3CEA" w:rsidRPr="00FF3CEA" w:rsidRDefault="00FF3CEA" w:rsidP="00FF3CEA">
      <w:pPr>
        <w:pStyle w:val="NoSpacing"/>
        <w:rPr>
          <w:rFonts w:ascii="Arial" w:hAnsi="Arial" w:cs="Arial"/>
          <w:b/>
          <w:bCs/>
        </w:rPr>
      </w:pPr>
      <w:r w:rsidRPr="00FF3CEA">
        <w:rPr>
          <w:rFonts w:ascii="Arial" w:hAnsi="Arial" w:cs="Arial"/>
          <w:b/>
          <w:bCs/>
        </w:rPr>
        <w:t xml:space="preserve">Email: </w:t>
      </w:r>
      <w:hyperlink r:id="rId9" w:history="1">
        <w:r w:rsidR="00E02867" w:rsidRPr="00E02867">
          <w:rPr>
            <w:rStyle w:val="Hyperlink"/>
            <w:rFonts w:ascii="Arial" w:hAnsi="Arial" w:cs="Arial"/>
            <w:b/>
            <w:bCs/>
          </w:rPr>
          <w:t>wtxebc@hps.higginbotham.net</w:t>
        </w:r>
      </w:hyperlink>
    </w:p>
    <w:p w14:paraId="288B1488" w14:textId="701261BE" w:rsidR="00FF3CEA" w:rsidRPr="00FF3CEA" w:rsidRDefault="00FF3CEA" w:rsidP="00FF3CEA">
      <w:pPr>
        <w:pStyle w:val="NoSpacing"/>
      </w:pPr>
    </w:p>
    <w:p w14:paraId="39FD5513" w14:textId="2D7026BB" w:rsidR="00F51BBA" w:rsidRPr="00FF3CEA" w:rsidRDefault="00F51BBA" w:rsidP="00FF3CEA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F51BBA">
        <w:rPr>
          <w:rFonts w:ascii="Arial" w:hAnsi="Arial" w:cs="Arial"/>
        </w:rPr>
        <w:br/>
      </w:r>
    </w:p>
    <w:p w14:paraId="60344497" w14:textId="006E1906" w:rsidR="000162B8" w:rsidRPr="00F51BBA" w:rsidRDefault="000162B8" w:rsidP="00D532B1">
      <w:pPr>
        <w:spacing w:before="240" w:after="240"/>
        <w:rPr>
          <w:rFonts w:ascii="Arial" w:hAnsi="Arial" w:cs="Arial"/>
          <w:color w:val="000000" w:themeColor="text1"/>
          <w:sz w:val="28"/>
          <w:szCs w:val="28"/>
        </w:rPr>
      </w:pPr>
    </w:p>
    <w:sectPr w:rsidR="000162B8" w:rsidRPr="00F51BBA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5726DA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7CF2D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1055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008F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4485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24E6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B050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6C2C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38E5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3361F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02CC9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8E8D9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8087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1259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DA3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A6AB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48DC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D49A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453EE6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CC35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843E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12F2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304C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1C97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909F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E6EB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CEA1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16EA51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8E8D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DCE6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1419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38A8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9A4F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3291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9EA3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DEF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F844AB"/>
    <w:multiLevelType w:val="hybridMultilevel"/>
    <w:tmpl w:val="EBB4E5F4"/>
    <w:lvl w:ilvl="0" w:tplc="DD42DB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563C1" w:themeColor="hyperlink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F5554"/>
    <w:multiLevelType w:val="hybridMultilevel"/>
    <w:tmpl w:val="8FEE0A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5E34EE0"/>
    <w:multiLevelType w:val="hybridMultilevel"/>
    <w:tmpl w:val="78AC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77B2F"/>
    <w:multiLevelType w:val="multilevel"/>
    <w:tmpl w:val="3374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813901">
    <w:abstractNumId w:val="0"/>
  </w:num>
  <w:num w:numId="2" w16cid:durableId="1880245128">
    <w:abstractNumId w:val="1"/>
  </w:num>
  <w:num w:numId="3" w16cid:durableId="1529565474">
    <w:abstractNumId w:val="2"/>
  </w:num>
  <w:num w:numId="4" w16cid:durableId="1913656166">
    <w:abstractNumId w:val="3"/>
  </w:num>
  <w:num w:numId="5" w16cid:durableId="1923485998">
    <w:abstractNumId w:val="4"/>
  </w:num>
  <w:num w:numId="6" w16cid:durableId="1350987058">
    <w:abstractNumId w:val="6"/>
  </w:num>
  <w:num w:numId="7" w16cid:durableId="1962835641">
    <w:abstractNumId w:val="7"/>
  </w:num>
  <w:num w:numId="8" w16cid:durableId="682972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1MTAwtzQ2NzYwMjRV0lEKTi0uzszPAykwqQUA+9nGNSwAAAA="/>
  </w:docVars>
  <w:rsids>
    <w:rsidRoot w:val="000162B8"/>
    <w:rsid w:val="000054B9"/>
    <w:rsid w:val="000162B8"/>
    <w:rsid w:val="000262B6"/>
    <w:rsid w:val="00047864"/>
    <w:rsid w:val="000C43D8"/>
    <w:rsid w:val="00134F59"/>
    <w:rsid w:val="001454F6"/>
    <w:rsid w:val="00182CDB"/>
    <w:rsid w:val="001E310A"/>
    <w:rsid w:val="00261555"/>
    <w:rsid w:val="0029419D"/>
    <w:rsid w:val="00427A58"/>
    <w:rsid w:val="00450F13"/>
    <w:rsid w:val="005A7BCD"/>
    <w:rsid w:val="005E1163"/>
    <w:rsid w:val="005F5F64"/>
    <w:rsid w:val="00604016"/>
    <w:rsid w:val="006817EF"/>
    <w:rsid w:val="00692248"/>
    <w:rsid w:val="006C4D7D"/>
    <w:rsid w:val="00720A6E"/>
    <w:rsid w:val="0072433C"/>
    <w:rsid w:val="00754FF8"/>
    <w:rsid w:val="007B1EC0"/>
    <w:rsid w:val="0089041F"/>
    <w:rsid w:val="008B666E"/>
    <w:rsid w:val="008D3EC7"/>
    <w:rsid w:val="009A7F3C"/>
    <w:rsid w:val="00A74860"/>
    <w:rsid w:val="00A8478A"/>
    <w:rsid w:val="00AD30EF"/>
    <w:rsid w:val="00BD5F28"/>
    <w:rsid w:val="00C06F74"/>
    <w:rsid w:val="00CC5900"/>
    <w:rsid w:val="00D001A8"/>
    <w:rsid w:val="00D532B1"/>
    <w:rsid w:val="00DA6A62"/>
    <w:rsid w:val="00E02867"/>
    <w:rsid w:val="00E1769A"/>
    <w:rsid w:val="00E22E1D"/>
    <w:rsid w:val="00E55738"/>
    <w:rsid w:val="00EC792C"/>
    <w:rsid w:val="00F35895"/>
    <w:rsid w:val="00F51BBA"/>
    <w:rsid w:val="00F524CA"/>
    <w:rsid w:val="00F70701"/>
    <w:rsid w:val="00FC4D43"/>
    <w:rsid w:val="00FE2FA4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C008D"/>
  <w15:docId w15:val="{99319B0C-D4AF-4C4C-8891-22D9EF61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7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433C"/>
    <w:pPr>
      <w:ind w:left="720"/>
      <w:contextualSpacing/>
    </w:pPr>
  </w:style>
  <w:style w:type="paragraph" w:styleId="NoSpacing">
    <w:name w:val="No Spacing"/>
    <w:uiPriority w:val="1"/>
    <w:qFormat/>
    <w:rsid w:val="00FF3CE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5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wtxebc@hps.higginbotha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d18e98-1419-41a4-9af2-ae822fe1fabc">FK2U7ZZ6RNA4-1797567310-2451262</_dlc_DocId>
    <TaxCatchAll xmlns="18d18e98-1419-41a4-9af2-ae822fe1fabc" xsi:nil="true"/>
    <lcf76f155ced4ddcb4097134ff3c332f xmlns="dfecf991-6bad-4b2b-82cf-e0eadb1495a2">
      <Terms xmlns="http://schemas.microsoft.com/office/infopath/2007/PartnerControls"/>
    </lcf76f155ced4ddcb4097134ff3c332f>
    <_Flow_SignoffStatus xmlns="dfecf991-6bad-4b2b-82cf-e0eadb1495a2" xsi:nil="true"/>
    <IconOverlay xmlns="http://schemas.microsoft.com/sharepoint/v4" xsi:nil="true"/>
    <_dlc_DocIdUrl xmlns="18d18e98-1419-41a4-9af2-ae822fe1fabc">
      <Url>https://fbsbenefits.sharepoint.com/_layouts/15/DocIdRedir.aspx?ID=FK2U7ZZ6RNA4-1797567310-2451262</Url>
      <Description>FK2U7ZZ6RNA4-1797567310-2451262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A5D3B71BDC2479B690A2F5B5F0EE8" ma:contentTypeVersion="4576" ma:contentTypeDescription="Create a new document." ma:contentTypeScope="" ma:versionID="6dd92d5eb986c2311eeea8f5e02ffdfe">
  <xsd:schema xmlns:xsd="http://www.w3.org/2001/XMLSchema" xmlns:xs="http://www.w3.org/2001/XMLSchema" xmlns:p="http://schemas.microsoft.com/office/2006/metadata/properties" xmlns:ns2="18d18e98-1419-41a4-9af2-ae822fe1fabc" xmlns:ns3="dfecf991-6bad-4b2b-82cf-e0eadb1495a2" xmlns:ns4="http://schemas.microsoft.com/sharepoint/v4" targetNamespace="http://schemas.microsoft.com/office/2006/metadata/properties" ma:root="true" ma:fieldsID="73a4f1cff48334aada72237bd29f3005" ns2:_="" ns3:_="" ns4:_="">
    <xsd:import namespace="18d18e98-1419-41a4-9af2-ae822fe1fabc"/>
    <xsd:import namespace="dfecf991-6bad-4b2b-82cf-e0eadb1495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18e98-1419-41a4-9af2-ae822fe1f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9c4dd2d-10cf-49fb-bbbe-a83ed008fc3f}" ma:internalName="TaxCatchAll" ma:showField="CatchAllData" ma:web="18d18e98-1419-41a4-9af2-ae822fe1f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cf991-6bad-4b2b-82cf-e0eadb149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0a5158e-1429-4229-b20f-72e8e44b90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2945A-A7A8-4330-822E-6C018E140444}">
  <ds:schemaRefs>
    <ds:schemaRef ds:uri="http://schemas.microsoft.com/office/2006/metadata/properties"/>
    <ds:schemaRef ds:uri="http://schemas.microsoft.com/office/infopath/2007/PartnerControls"/>
    <ds:schemaRef ds:uri="18d18e98-1419-41a4-9af2-ae822fe1fabc"/>
    <ds:schemaRef ds:uri="dfecf991-6bad-4b2b-82cf-e0eadb1495a2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E6BB1C3-66D2-4AF8-93FF-088603091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18e98-1419-41a4-9af2-ae822fe1fabc"/>
    <ds:schemaRef ds:uri="dfecf991-6bad-4b2b-82cf-e0eadb1495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4A25D-B0FB-46C8-A66F-71157CF6D8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75555C-D2B6-4056-AC38-9938057223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Veliz</dc:creator>
  <cp:lastModifiedBy>Jessica Mitchell</cp:lastModifiedBy>
  <cp:revision>2</cp:revision>
  <dcterms:created xsi:type="dcterms:W3CDTF">2025-07-29T20:34:00Z</dcterms:created>
  <dcterms:modified xsi:type="dcterms:W3CDTF">2025-07-29T20:34:00Z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62ad353e641fdb167f4543c1df920883cb502df8ae2af4ac19d57e89cdd903dd</vt:lpwstr>
  </property>
  <property fmtid="{D5CDD505-2E9C-101B-9397-08002B2CF9AE}" pid="3" name="ContentTypeId">
    <vt:lpwstr>0x010100206A5D3B71BDC2479B690A2F5B5F0EE8</vt:lpwstr>
  </property>
  <property fmtid="{D5CDD505-2E9C-101B-9397-08002B2CF9AE}" pid="4" name="_dlc_DocIdItemGuid">
    <vt:lpwstr>749508c1-f804-4dc7-885b-c21a30448fee</vt:lpwstr>
  </property>
  <property fmtid="{D5CDD505-2E9C-101B-9397-08002B2CF9AE}" pid="5" name="MediaServiceImageTags">
    <vt:lpwstr/>
  </property>
</Properties>
</file>